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A807293" w:rsidR="009423EF" w:rsidRPr="005B0D8F" w:rsidRDefault="003F1804">
      <w:pPr>
        <w:rPr>
          <w:rFonts w:ascii="Arial" w:eastAsia="Arial" w:hAnsi="Arial" w:cs="Arial"/>
          <w:b/>
          <w:color w:val="94C11C"/>
          <w:sz w:val="44"/>
          <w:szCs w:val="44"/>
        </w:rPr>
      </w:pPr>
      <w:r w:rsidRPr="005B0D8F">
        <w:rPr>
          <w:rFonts w:ascii="Arial" w:eastAsia="Arial" w:hAnsi="Arial" w:cs="Arial"/>
          <w:b/>
          <w:color w:val="94C11C"/>
          <w:sz w:val="44"/>
          <w:szCs w:val="44"/>
        </w:rPr>
        <w:t>Education and</w:t>
      </w:r>
      <w:r w:rsidR="00285EEC" w:rsidRPr="005B0D8F">
        <w:rPr>
          <w:rFonts w:ascii="Arial" w:eastAsia="Arial" w:hAnsi="Arial" w:cs="Arial"/>
          <w:b/>
          <w:color w:val="94C11C"/>
          <w:sz w:val="44"/>
          <w:szCs w:val="44"/>
        </w:rPr>
        <w:t xml:space="preserve"> </w:t>
      </w:r>
      <w:r w:rsidR="005B0D8F" w:rsidRPr="005B0D8F">
        <w:rPr>
          <w:rFonts w:ascii="Arial" w:eastAsia="Arial" w:hAnsi="Arial" w:cs="Arial"/>
          <w:b/>
          <w:color w:val="94C11C"/>
          <w:sz w:val="44"/>
          <w:szCs w:val="44"/>
        </w:rPr>
        <w:t xml:space="preserve">Climate </w:t>
      </w:r>
      <w:r w:rsidR="00FB006A">
        <w:rPr>
          <w:rFonts w:ascii="Arial" w:eastAsia="Arial" w:hAnsi="Arial" w:cs="Arial"/>
          <w:b/>
          <w:color w:val="94C11C"/>
          <w:sz w:val="44"/>
          <w:szCs w:val="44"/>
        </w:rPr>
        <w:t>C</w:t>
      </w:r>
      <w:r w:rsidR="005B0D8F" w:rsidRPr="005B0D8F">
        <w:rPr>
          <w:rFonts w:ascii="Arial" w:eastAsia="Arial" w:hAnsi="Arial" w:cs="Arial"/>
          <w:b/>
          <w:color w:val="94C11C"/>
          <w:sz w:val="44"/>
          <w:szCs w:val="44"/>
        </w:rPr>
        <w:t>hange</w:t>
      </w:r>
      <w:r w:rsidR="00CE1AEA" w:rsidRPr="005B0D8F">
        <w:rPr>
          <w:rFonts w:ascii="Arial" w:eastAsia="Arial" w:hAnsi="Arial" w:cs="Arial"/>
          <w:b/>
          <w:color w:val="94C11C"/>
          <w:sz w:val="44"/>
          <w:szCs w:val="44"/>
        </w:rPr>
        <w:t xml:space="preserve"> </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00000004" w14:textId="77777777" w:rsidR="009423EF" w:rsidRPr="005B0D8F" w:rsidRDefault="00CE1AEA">
      <w:pPr>
        <w:rPr>
          <w:rFonts w:ascii="Arial" w:eastAsia="Arial" w:hAnsi="Arial" w:cs="Arial"/>
          <w:b/>
          <w:color w:val="94C11C"/>
          <w:sz w:val="28"/>
          <w:szCs w:val="28"/>
        </w:rPr>
      </w:pPr>
      <w:r w:rsidRPr="005B0D8F">
        <w:rPr>
          <w:rFonts w:ascii="Arial" w:eastAsia="Arial" w:hAnsi="Arial" w:cs="Arial"/>
          <w:b/>
          <w:color w:val="94C11C"/>
          <w:sz w:val="28"/>
          <w:szCs w:val="28"/>
        </w:rPr>
        <w:t>Message Framing</w:t>
      </w:r>
    </w:p>
    <w:p w14:paraId="5129295D" w14:textId="77777777" w:rsidR="00FB006A" w:rsidRDefault="00FB006A">
      <w:pPr>
        <w:rPr>
          <w:rFonts w:ascii="Arial" w:eastAsia="Arial" w:hAnsi="Arial" w:cs="Arial"/>
          <w:b/>
          <w:bCs/>
          <w:sz w:val="28"/>
          <w:szCs w:val="28"/>
        </w:rPr>
      </w:pPr>
    </w:p>
    <w:p w14:paraId="00FDBFCE" w14:textId="4CB8307E" w:rsidR="003F1804" w:rsidRPr="003F1804" w:rsidRDefault="005B0D8F">
      <w:pPr>
        <w:rPr>
          <w:rFonts w:ascii="Arial" w:eastAsia="Arial" w:hAnsi="Arial" w:cs="Arial"/>
          <w:sz w:val="28"/>
          <w:szCs w:val="28"/>
        </w:rPr>
      </w:pPr>
      <w:r w:rsidRPr="008B6FAA">
        <w:rPr>
          <w:rFonts w:ascii="Arial" w:eastAsia="Arial" w:hAnsi="Arial" w:cs="Arial"/>
          <w:b/>
          <w:bCs/>
          <w:sz w:val="28"/>
          <w:szCs w:val="28"/>
        </w:rPr>
        <w:t xml:space="preserve">Education is a critical tool to addressing the threat of climate change. </w:t>
      </w:r>
      <w:r w:rsidRPr="005B0D8F">
        <w:rPr>
          <w:rFonts w:ascii="Arial" w:eastAsia="Arial" w:hAnsi="Arial" w:cs="Arial"/>
          <w:sz w:val="28"/>
          <w:szCs w:val="28"/>
        </w:rPr>
        <w:t xml:space="preserve">Education helps people understand the root causes and impact of climate change, shifting their </w:t>
      </w:r>
      <w:proofErr w:type="spellStart"/>
      <w:r w:rsidRPr="005B0D8F">
        <w:rPr>
          <w:rFonts w:ascii="Arial" w:eastAsia="Arial" w:hAnsi="Arial" w:cs="Arial"/>
          <w:sz w:val="28"/>
          <w:szCs w:val="28"/>
        </w:rPr>
        <w:t>behaviour</w:t>
      </w:r>
      <w:proofErr w:type="spellEnd"/>
      <w:r w:rsidRPr="005B0D8F">
        <w:rPr>
          <w:rFonts w:ascii="Arial" w:eastAsia="Arial" w:hAnsi="Arial" w:cs="Arial"/>
          <w:sz w:val="28"/>
          <w:szCs w:val="28"/>
        </w:rPr>
        <w:t xml:space="preserve"> and attitudes towards more sustainable lifestyles. Education builds the knowledge, competencies, and skills necessary to adapt and innovate to save our planet, transforming economies, and improving health and security. In particular, education benefits vulnerable groups that are disproportionately affected by climate change.</w:t>
      </w:r>
    </w:p>
    <w:p w14:paraId="0000000F" w14:textId="21B3E2E2" w:rsidR="009423EF" w:rsidRDefault="009423EF">
      <w:pPr>
        <w:rPr>
          <w:rFonts w:ascii="Arial" w:eastAsia="Arial" w:hAnsi="Arial" w:cs="Arial"/>
          <w:b/>
          <w:sz w:val="20"/>
          <w:szCs w:val="20"/>
        </w:rPr>
      </w:pPr>
    </w:p>
    <w:p w14:paraId="0D13AF8E" w14:textId="77777777" w:rsidR="003F1804" w:rsidRPr="003F1804" w:rsidRDefault="003F1804">
      <w:pPr>
        <w:rPr>
          <w:rFonts w:ascii="Arial" w:eastAsia="Arial" w:hAnsi="Arial" w:cs="Arial"/>
          <w:b/>
          <w:sz w:val="20"/>
          <w:szCs w:val="20"/>
        </w:rPr>
      </w:pPr>
    </w:p>
    <w:p w14:paraId="0000001A" w14:textId="400C0229" w:rsidR="009423EF" w:rsidRPr="00594F14" w:rsidRDefault="00594F14">
      <w:pPr>
        <w:rPr>
          <w:rFonts w:ascii="Arial" w:eastAsia="Arial" w:hAnsi="Arial" w:cs="Arial"/>
          <w:b/>
          <w:color w:val="94C11C"/>
        </w:rPr>
      </w:pPr>
      <w:r>
        <w:rPr>
          <w:rFonts w:ascii="Arial" w:eastAsia="Arial" w:hAnsi="Arial" w:cs="Arial"/>
          <w:b/>
          <w:color w:val="94C11C"/>
        </w:rPr>
        <w:t>Making the case</w:t>
      </w:r>
    </w:p>
    <w:p w14:paraId="4C24A151" w14:textId="77777777" w:rsidR="008B6FAA" w:rsidRPr="008B6FAA" w:rsidRDefault="008B6FAA" w:rsidP="00E46008">
      <w:pPr>
        <w:numPr>
          <w:ilvl w:val="0"/>
          <w:numId w:val="2"/>
        </w:numPr>
        <w:spacing w:before="240" w:after="120"/>
        <w:rPr>
          <w:rFonts w:ascii="Arial" w:eastAsia="Arial" w:hAnsi="Arial" w:cs="Arial"/>
          <w:b/>
          <w:color w:val="000000"/>
          <w:sz w:val="20"/>
          <w:szCs w:val="20"/>
        </w:rPr>
      </w:pPr>
      <w:r w:rsidRPr="008B6FAA">
        <w:rPr>
          <w:rFonts w:ascii="Arial" w:eastAsia="Arial" w:hAnsi="Arial" w:cs="Arial"/>
          <w:b/>
          <w:color w:val="000000"/>
          <w:sz w:val="20"/>
          <w:szCs w:val="20"/>
        </w:rPr>
        <w:t>Universal education and health interventions can have a direct impact on climate change.</w:t>
      </w:r>
      <w:r w:rsidRPr="008B6FAA">
        <w:rPr>
          <w:rFonts w:ascii="Arial" w:eastAsia="Arial" w:hAnsi="Arial" w:cs="Arial"/>
          <w:color w:val="000000"/>
          <w:sz w:val="20"/>
          <w:szCs w:val="20"/>
        </w:rPr>
        <w:t xml:space="preserve"> The resulting</w:t>
      </w:r>
      <w:r w:rsidRPr="008B6FAA">
        <w:rPr>
          <w:rFonts w:ascii="Arial" w:eastAsia="Arial" w:hAnsi="Arial" w:cs="Arial"/>
          <w:sz w:val="20"/>
          <w:szCs w:val="20"/>
        </w:rPr>
        <w:t xml:space="preserve"> reductions in</w:t>
      </w:r>
      <w:r w:rsidRPr="008B6FAA">
        <w:rPr>
          <w:rFonts w:ascii="Arial" w:eastAsia="Arial" w:hAnsi="Arial" w:cs="Arial"/>
          <w:color w:val="000000"/>
          <w:sz w:val="20"/>
          <w:szCs w:val="20"/>
        </w:rPr>
        <w:t xml:space="preserve"> emissions </w:t>
      </w:r>
      <w:r w:rsidRPr="008B6FAA">
        <w:rPr>
          <w:rFonts w:ascii="Arial" w:eastAsia="Arial" w:hAnsi="Arial" w:cs="Arial"/>
          <w:sz w:val="20"/>
          <w:szCs w:val="20"/>
        </w:rPr>
        <w:t>globally</w:t>
      </w:r>
      <w:r w:rsidRPr="008B6FAA">
        <w:rPr>
          <w:rFonts w:ascii="Arial" w:eastAsia="Arial" w:hAnsi="Arial" w:cs="Arial"/>
          <w:color w:val="000000"/>
          <w:sz w:val="20"/>
          <w:szCs w:val="20"/>
        </w:rPr>
        <w:t xml:space="preserve"> could be as high as 85.4 gigatons of carbon dioxide between 2020</w:t>
      </w:r>
      <w:r w:rsidRPr="008B6FAA">
        <w:rPr>
          <w:rFonts w:ascii="Arial" w:eastAsia="Arial" w:hAnsi="Arial" w:cs="Arial"/>
          <w:sz w:val="20"/>
          <w:szCs w:val="20"/>
        </w:rPr>
        <w:t xml:space="preserve"> and </w:t>
      </w:r>
      <w:r w:rsidRPr="008B6FAA">
        <w:rPr>
          <w:rFonts w:ascii="Arial" w:eastAsia="Arial" w:hAnsi="Arial" w:cs="Arial"/>
          <w:color w:val="000000"/>
          <w:sz w:val="20"/>
          <w:szCs w:val="20"/>
        </w:rPr>
        <w:t>2050</w:t>
      </w:r>
      <w:r w:rsidRPr="008B6FAA">
        <w:rPr>
          <w:rFonts w:ascii="Arial" w:eastAsia="Arial" w:hAnsi="Arial" w:cs="Arial"/>
          <w:i/>
          <w:color w:val="484848"/>
          <w:sz w:val="20"/>
          <w:szCs w:val="20"/>
          <w:highlight w:val="white"/>
        </w:rPr>
        <w:t xml:space="preserve"> (</w:t>
      </w:r>
      <w:hyperlink r:id="rId8">
        <w:r w:rsidRPr="008B6FAA">
          <w:rPr>
            <w:rFonts w:ascii="Arial" w:eastAsia="Arial" w:hAnsi="Arial" w:cs="Arial"/>
            <w:color w:val="1155CC"/>
            <w:sz w:val="20"/>
            <w:szCs w:val="20"/>
            <w:u w:val="single"/>
          </w:rPr>
          <w:t>Project Drawdown</w:t>
        </w:r>
      </w:hyperlink>
      <w:r w:rsidRPr="008B6FAA">
        <w:rPr>
          <w:rFonts w:ascii="Arial" w:eastAsia="Arial" w:hAnsi="Arial" w:cs="Arial"/>
          <w:color w:val="000000"/>
          <w:sz w:val="20"/>
          <w:szCs w:val="20"/>
        </w:rPr>
        <w:t>, 2020).</w:t>
      </w:r>
    </w:p>
    <w:p w14:paraId="344D7FA9" w14:textId="77777777" w:rsidR="008B6FAA" w:rsidRPr="008B6FAA" w:rsidRDefault="008B6FAA" w:rsidP="00E46008">
      <w:pPr>
        <w:numPr>
          <w:ilvl w:val="0"/>
          <w:numId w:val="2"/>
        </w:numPr>
        <w:spacing w:before="240" w:after="120"/>
        <w:rPr>
          <w:rFonts w:ascii="Arial" w:eastAsia="Arial" w:hAnsi="Arial" w:cs="Arial"/>
          <w:sz w:val="20"/>
          <w:szCs w:val="20"/>
        </w:rPr>
      </w:pPr>
      <w:r w:rsidRPr="008B6FAA">
        <w:rPr>
          <w:rFonts w:ascii="Arial" w:eastAsia="Arial" w:hAnsi="Arial" w:cs="Arial"/>
          <w:b/>
          <w:sz w:val="20"/>
          <w:szCs w:val="20"/>
        </w:rPr>
        <w:t xml:space="preserve">Girls’ education is one of the most effective tools we have to fight climate change. </w:t>
      </w:r>
      <w:r w:rsidRPr="008B6FAA">
        <w:rPr>
          <w:rFonts w:ascii="Arial" w:eastAsia="Arial" w:hAnsi="Arial" w:cs="Arial"/>
          <w:color w:val="111111"/>
          <w:sz w:val="20"/>
          <w:szCs w:val="20"/>
        </w:rPr>
        <w:t>Using UNESCO data, projections show that educating girls could result in a massive reduction in emissions of 51.48 gigatons by 2050 (</w:t>
      </w:r>
      <w:hyperlink r:id="rId9">
        <w:r w:rsidRPr="008B6FAA">
          <w:rPr>
            <w:rFonts w:ascii="Arial" w:eastAsia="Arial" w:hAnsi="Arial" w:cs="Arial"/>
            <w:color w:val="1155CC"/>
            <w:sz w:val="20"/>
            <w:szCs w:val="20"/>
            <w:u w:val="single"/>
          </w:rPr>
          <w:t>Project</w:t>
        </w:r>
      </w:hyperlink>
      <w:r w:rsidRPr="008B6FAA">
        <w:rPr>
          <w:rFonts w:ascii="Arial" w:eastAsia="Arial" w:hAnsi="Arial" w:cs="Arial"/>
          <w:color w:val="111111"/>
          <w:sz w:val="20"/>
          <w:szCs w:val="20"/>
        </w:rPr>
        <w:t xml:space="preserve"> </w:t>
      </w:r>
      <w:hyperlink r:id="rId10">
        <w:r w:rsidRPr="008B6FAA">
          <w:rPr>
            <w:rFonts w:ascii="Arial" w:eastAsia="Arial" w:hAnsi="Arial" w:cs="Arial"/>
            <w:color w:val="1155CC"/>
            <w:sz w:val="20"/>
            <w:szCs w:val="20"/>
            <w:u w:val="single"/>
          </w:rPr>
          <w:t>Drawdown</w:t>
        </w:r>
      </w:hyperlink>
      <w:r w:rsidRPr="008B6FAA">
        <w:rPr>
          <w:rFonts w:ascii="Arial" w:eastAsia="Arial" w:hAnsi="Arial" w:cs="Arial"/>
          <w:color w:val="111111"/>
          <w:sz w:val="20"/>
          <w:szCs w:val="20"/>
        </w:rPr>
        <w:t>, 2017).</w:t>
      </w:r>
    </w:p>
    <w:p w14:paraId="1C274B11" w14:textId="77777777" w:rsidR="008B6FAA" w:rsidRPr="008B6FAA" w:rsidRDefault="008B6FAA" w:rsidP="00E46008">
      <w:pPr>
        <w:numPr>
          <w:ilvl w:val="0"/>
          <w:numId w:val="2"/>
        </w:numPr>
        <w:spacing w:after="120"/>
        <w:rPr>
          <w:rFonts w:ascii="Arial" w:eastAsia="Arial" w:hAnsi="Arial" w:cs="Arial"/>
          <w:b/>
          <w:color w:val="000000"/>
          <w:sz w:val="20"/>
          <w:szCs w:val="20"/>
        </w:rPr>
      </w:pPr>
      <w:r w:rsidRPr="008B6FAA">
        <w:rPr>
          <w:rFonts w:ascii="Arial" w:eastAsia="Arial" w:hAnsi="Arial" w:cs="Arial"/>
          <w:b/>
          <w:color w:val="000000"/>
          <w:sz w:val="20"/>
          <w:szCs w:val="20"/>
        </w:rPr>
        <w:t xml:space="preserve">Financing education can reduce carbon emissions. </w:t>
      </w:r>
      <w:r w:rsidRPr="008B6FAA">
        <w:rPr>
          <w:rFonts w:ascii="Arial" w:eastAsia="Arial" w:hAnsi="Arial" w:cs="Arial"/>
          <w:color w:val="000000"/>
          <w:sz w:val="20"/>
          <w:szCs w:val="20"/>
        </w:rPr>
        <w:t>Closing the education financing gap in low- and lower-middle-income countries c</w:t>
      </w:r>
      <w:r w:rsidRPr="008B6FAA">
        <w:rPr>
          <w:rFonts w:ascii="Arial" w:eastAsia="Arial" w:hAnsi="Arial" w:cs="Arial"/>
          <w:sz w:val="20"/>
          <w:szCs w:val="20"/>
        </w:rPr>
        <w:t>ould</w:t>
      </w:r>
      <w:r w:rsidRPr="008B6FAA">
        <w:rPr>
          <w:rFonts w:ascii="Arial" w:eastAsia="Arial" w:hAnsi="Arial" w:cs="Arial"/>
          <w:color w:val="000000"/>
          <w:sz w:val="20"/>
          <w:szCs w:val="20"/>
        </w:rPr>
        <w:t xml:space="preserve"> reduce emissions by 51.48 gigatons by 2050 (</w:t>
      </w:r>
      <w:hyperlink r:id="rId11">
        <w:r w:rsidRPr="008B6FAA">
          <w:rPr>
            <w:rFonts w:ascii="Arial" w:eastAsia="Arial" w:hAnsi="Arial" w:cs="Arial"/>
            <w:color w:val="1155CC"/>
            <w:sz w:val="20"/>
            <w:szCs w:val="20"/>
            <w:u w:val="single"/>
          </w:rPr>
          <w:t>GEM</w:t>
        </w:r>
      </w:hyperlink>
      <w:r w:rsidRPr="008B6FAA">
        <w:rPr>
          <w:rFonts w:ascii="Arial" w:eastAsia="Arial" w:hAnsi="Arial" w:cs="Arial"/>
          <w:color w:val="000000"/>
          <w:sz w:val="20"/>
          <w:szCs w:val="20"/>
        </w:rPr>
        <w:t>, 2020).</w:t>
      </w:r>
    </w:p>
    <w:p w14:paraId="2A778865" w14:textId="77777777" w:rsidR="008B6FAA" w:rsidRPr="008B6FAA" w:rsidRDefault="008B6FAA" w:rsidP="00E46008">
      <w:pPr>
        <w:numPr>
          <w:ilvl w:val="0"/>
          <w:numId w:val="2"/>
        </w:numPr>
        <w:spacing w:after="120"/>
        <w:rPr>
          <w:rFonts w:ascii="Arial" w:eastAsia="Arial" w:hAnsi="Arial" w:cs="Arial"/>
          <w:b/>
          <w:color w:val="000000"/>
          <w:sz w:val="20"/>
          <w:szCs w:val="20"/>
        </w:rPr>
      </w:pPr>
      <w:r w:rsidRPr="008B6FAA">
        <w:rPr>
          <w:rFonts w:ascii="Arial" w:eastAsia="Arial" w:hAnsi="Arial" w:cs="Arial"/>
          <w:b/>
          <w:color w:val="000000"/>
          <w:sz w:val="20"/>
          <w:szCs w:val="20"/>
        </w:rPr>
        <w:t xml:space="preserve">Education increases the capacity to adapt, reducing the risk of climate-related disasters. </w:t>
      </w:r>
      <w:r w:rsidRPr="008B6FAA">
        <w:rPr>
          <w:rFonts w:ascii="Arial" w:eastAsia="Arial" w:hAnsi="Arial" w:cs="Arial"/>
          <w:color w:val="000000"/>
          <w:sz w:val="20"/>
          <w:szCs w:val="20"/>
        </w:rPr>
        <w:t>Education helps to foster the knowledge, skills, and attitudes required to lessen and prevent additional environmental damage (</w:t>
      </w:r>
      <w:hyperlink r:id="rId12">
        <w:r w:rsidRPr="008B6FAA">
          <w:rPr>
            <w:rFonts w:ascii="Arial" w:eastAsia="Arial" w:hAnsi="Arial" w:cs="Arial"/>
            <w:color w:val="1155CC"/>
            <w:sz w:val="20"/>
            <w:szCs w:val="20"/>
            <w:u w:val="single"/>
          </w:rPr>
          <w:t>Feinstein &amp; Mach</w:t>
        </w:r>
      </w:hyperlink>
      <w:r w:rsidRPr="008B6FAA">
        <w:rPr>
          <w:rFonts w:ascii="Arial" w:eastAsia="Arial" w:hAnsi="Arial" w:cs="Arial"/>
          <w:color w:val="000000"/>
          <w:sz w:val="20"/>
          <w:szCs w:val="20"/>
        </w:rPr>
        <w:t>, 2019). </w:t>
      </w:r>
    </w:p>
    <w:p w14:paraId="46B84D87" w14:textId="77777777" w:rsidR="008B6FAA" w:rsidRPr="008B6FAA" w:rsidRDefault="008B6FAA" w:rsidP="00E46008">
      <w:pPr>
        <w:numPr>
          <w:ilvl w:val="0"/>
          <w:numId w:val="2"/>
        </w:numPr>
        <w:spacing w:after="120"/>
        <w:rPr>
          <w:rFonts w:ascii="Arial" w:eastAsia="Arial" w:hAnsi="Arial" w:cs="Arial"/>
          <w:b/>
          <w:color w:val="000000"/>
          <w:sz w:val="20"/>
          <w:szCs w:val="20"/>
        </w:rPr>
      </w:pPr>
      <w:r w:rsidRPr="008B6FAA">
        <w:rPr>
          <w:rFonts w:ascii="Arial" w:eastAsia="Arial" w:hAnsi="Arial" w:cs="Arial"/>
          <w:b/>
          <w:color w:val="000000"/>
          <w:sz w:val="20"/>
          <w:szCs w:val="20"/>
        </w:rPr>
        <w:t xml:space="preserve">Providing environmental education to children has a ripple effect, with knowledge transferred to their families, inspiring action and reducing vulnerability. </w:t>
      </w:r>
      <w:r w:rsidRPr="008B6FAA">
        <w:rPr>
          <w:rFonts w:ascii="Arial" w:eastAsia="Arial" w:hAnsi="Arial" w:cs="Arial"/>
          <w:color w:val="000000"/>
          <w:sz w:val="20"/>
          <w:szCs w:val="20"/>
        </w:rPr>
        <w:t xml:space="preserve">In the United States, intergenerational learning has proven to be an influential pathway for parental adoption of environmental concerns, ultimately changing harmful </w:t>
      </w:r>
      <w:proofErr w:type="spellStart"/>
      <w:r w:rsidRPr="008B6FAA">
        <w:rPr>
          <w:rFonts w:ascii="Arial" w:eastAsia="Arial" w:hAnsi="Arial" w:cs="Arial"/>
          <w:color w:val="000000"/>
          <w:sz w:val="20"/>
          <w:szCs w:val="20"/>
        </w:rPr>
        <w:t>behaviour</w:t>
      </w:r>
      <w:proofErr w:type="spellEnd"/>
      <w:r w:rsidRPr="008B6FAA">
        <w:rPr>
          <w:rFonts w:ascii="Arial" w:eastAsia="Arial" w:hAnsi="Arial" w:cs="Arial"/>
          <w:color w:val="000000"/>
          <w:sz w:val="20"/>
          <w:szCs w:val="20"/>
        </w:rPr>
        <w:t xml:space="preserve"> (</w:t>
      </w:r>
      <w:hyperlink r:id="rId13">
        <w:r w:rsidRPr="008B6FAA">
          <w:rPr>
            <w:rFonts w:ascii="Arial" w:eastAsia="Arial" w:hAnsi="Arial" w:cs="Arial"/>
            <w:color w:val="1155CC"/>
            <w:sz w:val="20"/>
            <w:szCs w:val="20"/>
            <w:u w:val="single"/>
          </w:rPr>
          <w:t>Lawson et al.</w:t>
        </w:r>
      </w:hyperlink>
      <w:r w:rsidRPr="008B6FAA">
        <w:rPr>
          <w:rFonts w:ascii="Arial" w:eastAsia="Arial" w:hAnsi="Arial" w:cs="Arial"/>
          <w:color w:val="000000"/>
          <w:sz w:val="20"/>
          <w:szCs w:val="20"/>
        </w:rPr>
        <w:t>, 2019).</w:t>
      </w:r>
    </w:p>
    <w:p w14:paraId="27830EC8" w14:textId="77777777" w:rsidR="008B6FAA" w:rsidRPr="008B6FAA" w:rsidRDefault="008B6FAA" w:rsidP="00E46008">
      <w:pPr>
        <w:numPr>
          <w:ilvl w:val="0"/>
          <w:numId w:val="2"/>
        </w:numPr>
        <w:spacing w:after="120"/>
        <w:rPr>
          <w:rFonts w:ascii="Arial" w:eastAsia="Arial" w:hAnsi="Arial" w:cs="Arial"/>
          <w:color w:val="000000"/>
          <w:sz w:val="20"/>
          <w:szCs w:val="20"/>
        </w:rPr>
      </w:pPr>
      <w:r w:rsidRPr="008B6FAA">
        <w:rPr>
          <w:rFonts w:ascii="Arial" w:eastAsia="Arial" w:hAnsi="Arial" w:cs="Arial"/>
          <w:b/>
          <w:color w:val="000000"/>
          <w:sz w:val="20"/>
          <w:szCs w:val="20"/>
        </w:rPr>
        <w:t xml:space="preserve">Education saves lives. </w:t>
      </w:r>
      <w:r w:rsidRPr="008B6FAA">
        <w:rPr>
          <w:rFonts w:ascii="Arial" w:eastAsia="Arial" w:hAnsi="Arial" w:cs="Arial"/>
          <w:color w:val="000000"/>
          <w:sz w:val="20"/>
          <w:szCs w:val="20"/>
        </w:rPr>
        <w:t>If universal upper</w:t>
      </w:r>
      <w:r w:rsidRPr="008B6FAA">
        <w:rPr>
          <w:rFonts w:ascii="Arial" w:eastAsia="Arial" w:hAnsi="Arial" w:cs="Arial"/>
          <w:sz w:val="20"/>
          <w:szCs w:val="20"/>
        </w:rPr>
        <w:t>-</w:t>
      </w:r>
      <w:r w:rsidRPr="008B6FAA">
        <w:rPr>
          <w:rFonts w:ascii="Arial" w:eastAsia="Arial" w:hAnsi="Arial" w:cs="Arial"/>
          <w:color w:val="000000"/>
          <w:sz w:val="20"/>
          <w:szCs w:val="20"/>
        </w:rPr>
        <w:t xml:space="preserve">secondary was </w:t>
      </w:r>
      <w:proofErr w:type="spellStart"/>
      <w:r w:rsidRPr="008B6FAA">
        <w:rPr>
          <w:rFonts w:ascii="Arial" w:eastAsia="Arial" w:hAnsi="Arial" w:cs="Arial"/>
          <w:color w:val="000000"/>
          <w:sz w:val="20"/>
          <w:szCs w:val="20"/>
        </w:rPr>
        <w:t>reali</w:t>
      </w:r>
      <w:r w:rsidRPr="008B6FAA">
        <w:rPr>
          <w:rFonts w:ascii="Arial" w:eastAsia="Arial" w:hAnsi="Arial" w:cs="Arial"/>
          <w:sz w:val="20"/>
          <w:szCs w:val="20"/>
        </w:rPr>
        <w:t>s</w:t>
      </w:r>
      <w:r w:rsidRPr="008B6FAA">
        <w:rPr>
          <w:rFonts w:ascii="Arial" w:eastAsia="Arial" w:hAnsi="Arial" w:cs="Arial"/>
          <w:color w:val="000000"/>
          <w:sz w:val="20"/>
          <w:szCs w:val="20"/>
        </w:rPr>
        <w:t>ed</w:t>
      </w:r>
      <w:proofErr w:type="spellEnd"/>
      <w:r w:rsidRPr="008B6FAA">
        <w:rPr>
          <w:rFonts w:ascii="Arial" w:eastAsia="Arial" w:hAnsi="Arial" w:cs="Arial"/>
          <w:color w:val="000000"/>
          <w:sz w:val="20"/>
          <w:szCs w:val="20"/>
        </w:rPr>
        <w:t xml:space="preserve"> by 2030, 200,000 disaster-related deaths </w:t>
      </w:r>
      <w:r w:rsidRPr="008B6FAA">
        <w:rPr>
          <w:rFonts w:ascii="Arial" w:eastAsia="Arial" w:hAnsi="Arial" w:cs="Arial"/>
          <w:sz w:val="20"/>
          <w:szCs w:val="20"/>
        </w:rPr>
        <w:t>c</w:t>
      </w:r>
      <w:r w:rsidRPr="008B6FAA">
        <w:rPr>
          <w:rFonts w:ascii="Arial" w:eastAsia="Arial" w:hAnsi="Arial" w:cs="Arial"/>
          <w:color w:val="000000"/>
          <w:sz w:val="20"/>
          <w:szCs w:val="20"/>
        </w:rPr>
        <w:t xml:space="preserve">ould be prevented in 20 years. If progress towards achieving education for all is halted, disaster-related deaths </w:t>
      </w:r>
      <w:r w:rsidRPr="008B6FAA">
        <w:rPr>
          <w:rFonts w:ascii="Arial" w:eastAsia="Arial" w:hAnsi="Arial" w:cs="Arial"/>
          <w:sz w:val="20"/>
          <w:szCs w:val="20"/>
        </w:rPr>
        <w:t>c</w:t>
      </w:r>
      <w:r w:rsidRPr="008B6FAA">
        <w:rPr>
          <w:rFonts w:ascii="Arial" w:eastAsia="Arial" w:hAnsi="Arial" w:cs="Arial"/>
          <w:color w:val="000000"/>
          <w:sz w:val="20"/>
          <w:szCs w:val="20"/>
        </w:rPr>
        <w:t>ould increase by 20% per decade (</w:t>
      </w:r>
      <w:hyperlink r:id="rId14">
        <w:r w:rsidRPr="008B6FAA">
          <w:rPr>
            <w:rFonts w:ascii="Arial" w:eastAsia="Arial" w:hAnsi="Arial" w:cs="Arial"/>
            <w:color w:val="1155CC"/>
            <w:sz w:val="20"/>
            <w:szCs w:val="20"/>
            <w:u w:val="single"/>
          </w:rPr>
          <w:t>GEM</w:t>
        </w:r>
      </w:hyperlink>
      <w:r w:rsidRPr="008B6FAA">
        <w:rPr>
          <w:rFonts w:ascii="Arial" w:eastAsia="Arial" w:hAnsi="Arial" w:cs="Arial"/>
          <w:color w:val="000000"/>
          <w:sz w:val="20"/>
          <w:szCs w:val="20"/>
        </w:rPr>
        <w:t>, 2016).</w:t>
      </w:r>
    </w:p>
    <w:p w14:paraId="69DAE738" w14:textId="77777777" w:rsidR="008B6FAA" w:rsidRPr="008B6FAA" w:rsidRDefault="008B6FAA" w:rsidP="00E46008">
      <w:pPr>
        <w:numPr>
          <w:ilvl w:val="0"/>
          <w:numId w:val="2"/>
        </w:numPr>
        <w:spacing w:after="120"/>
        <w:rPr>
          <w:rFonts w:ascii="Arial" w:eastAsia="Arial" w:hAnsi="Arial" w:cs="Arial"/>
          <w:b/>
          <w:color w:val="000000"/>
          <w:sz w:val="20"/>
          <w:szCs w:val="20"/>
        </w:rPr>
      </w:pPr>
      <w:r w:rsidRPr="008B6FAA">
        <w:rPr>
          <w:rFonts w:ascii="Arial" w:eastAsia="Arial" w:hAnsi="Arial" w:cs="Arial"/>
          <w:b/>
          <w:sz w:val="20"/>
          <w:szCs w:val="20"/>
        </w:rPr>
        <w:t>Increased</w:t>
      </w:r>
      <w:r w:rsidRPr="008B6FAA">
        <w:rPr>
          <w:rFonts w:ascii="Arial" w:eastAsia="Arial" w:hAnsi="Arial" w:cs="Arial"/>
          <w:b/>
          <w:color w:val="000000"/>
          <w:sz w:val="20"/>
          <w:szCs w:val="20"/>
        </w:rPr>
        <w:t xml:space="preserve"> education leads to </w:t>
      </w:r>
      <w:r w:rsidRPr="008B6FAA">
        <w:rPr>
          <w:rFonts w:ascii="Arial" w:eastAsia="Arial" w:hAnsi="Arial" w:cs="Arial"/>
          <w:b/>
          <w:sz w:val="20"/>
          <w:szCs w:val="20"/>
        </w:rPr>
        <w:t>higher levels of</w:t>
      </w:r>
      <w:r w:rsidRPr="008B6FAA">
        <w:rPr>
          <w:rFonts w:ascii="Arial" w:eastAsia="Arial" w:hAnsi="Arial" w:cs="Arial"/>
          <w:b/>
          <w:color w:val="000000"/>
          <w:sz w:val="20"/>
          <w:szCs w:val="20"/>
        </w:rPr>
        <w:t xml:space="preserve"> environmental concern and awareness. </w:t>
      </w:r>
      <w:r w:rsidRPr="008B6FAA">
        <w:rPr>
          <w:rFonts w:ascii="Arial" w:eastAsia="Arial" w:hAnsi="Arial" w:cs="Arial"/>
          <w:color w:val="000000"/>
          <w:sz w:val="20"/>
          <w:szCs w:val="20"/>
        </w:rPr>
        <w:t xml:space="preserve">A study of nearly 30 countries found that 37% of people with secondary education and 46% of those with tertiary education were concerned for the environment, compared </w:t>
      </w:r>
      <w:r w:rsidRPr="008B6FAA">
        <w:rPr>
          <w:rFonts w:ascii="Arial" w:eastAsia="Arial" w:hAnsi="Arial" w:cs="Arial"/>
          <w:sz w:val="20"/>
          <w:szCs w:val="20"/>
        </w:rPr>
        <w:t>with</w:t>
      </w:r>
      <w:r w:rsidRPr="008B6FAA">
        <w:rPr>
          <w:rFonts w:ascii="Arial" w:eastAsia="Arial" w:hAnsi="Arial" w:cs="Arial"/>
          <w:color w:val="000000"/>
          <w:sz w:val="20"/>
          <w:szCs w:val="20"/>
        </w:rPr>
        <w:t xml:space="preserve"> 25% of those </w:t>
      </w:r>
      <w:r w:rsidRPr="008B6FAA">
        <w:rPr>
          <w:rFonts w:ascii="Arial" w:eastAsia="Arial" w:hAnsi="Arial" w:cs="Arial"/>
          <w:sz w:val="20"/>
          <w:szCs w:val="20"/>
        </w:rPr>
        <w:t>who did not start secondary education.</w:t>
      </w:r>
      <w:r w:rsidRPr="008B6FAA">
        <w:rPr>
          <w:rFonts w:ascii="Arial" w:eastAsia="Arial" w:hAnsi="Arial" w:cs="Arial"/>
          <w:color w:val="000000"/>
          <w:sz w:val="20"/>
          <w:szCs w:val="20"/>
        </w:rPr>
        <w:t xml:space="preserve"> (</w:t>
      </w:r>
      <w:hyperlink r:id="rId15">
        <w:r w:rsidRPr="008B6FAA">
          <w:rPr>
            <w:rFonts w:ascii="Arial" w:eastAsia="Arial" w:hAnsi="Arial" w:cs="Arial"/>
            <w:color w:val="1155CC"/>
            <w:sz w:val="20"/>
            <w:szCs w:val="20"/>
            <w:u w:val="single"/>
          </w:rPr>
          <w:t>UNICEF</w:t>
        </w:r>
      </w:hyperlink>
      <w:r w:rsidRPr="008B6FAA">
        <w:rPr>
          <w:rFonts w:ascii="Arial" w:eastAsia="Arial" w:hAnsi="Arial" w:cs="Arial"/>
          <w:color w:val="000000"/>
          <w:sz w:val="20"/>
          <w:szCs w:val="20"/>
        </w:rPr>
        <w:t xml:space="preserve">, 2015; </w:t>
      </w:r>
      <w:hyperlink r:id="rId16">
        <w:r w:rsidRPr="008B6FAA">
          <w:rPr>
            <w:rFonts w:ascii="Arial" w:eastAsia="Arial" w:hAnsi="Arial" w:cs="Arial"/>
            <w:color w:val="1155CC"/>
            <w:sz w:val="20"/>
            <w:szCs w:val="20"/>
            <w:u w:val="single"/>
          </w:rPr>
          <w:t xml:space="preserve">Franzen &amp; </w:t>
        </w:r>
        <w:proofErr w:type="spellStart"/>
        <w:r w:rsidRPr="008B6FAA">
          <w:rPr>
            <w:rFonts w:ascii="Arial" w:eastAsia="Arial" w:hAnsi="Arial" w:cs="Arial"/>
            <w:color w:val="1155CC"/>
            <w:sz w:val="20"/>
            <w:szCs w:val="20"/>
            <w:u w:val="single"/>
          </w:rPr>
          <w:t>Vogl</w:t>
        </w:r>
        <w:proofErr w:type="spellEnd"/>
      </w:hyperlink>
      <w:r w:rsidRPr="008B6FAA">
        <w:rPr>
          <w:rFonts w:ascii="Arial" w:eastAsia="Arial" w:hAnsi="Arial" w:cs="Arial"/>
          <w:color w:val="000000"/>
          <w:sz w:val="20"/>
          <w:szCs w:val="20"/>
        </w:rPr>
        <w:t>, 2013).</w:t>
      </w:r>
    </w:p>
    <w:p w14:paraId="0DE54403" w14:textId="77777777" w:rsidR="008B6FAA" w:rsidRPr="008B6FAA" w:rsidRDefault="008B6FAA" w:rsidP="00E46008">
      <w:pPr>
        <w:numPr>
          <w:ilvl w:val="0"/>
          <w:numId w:val="2"/>
        </w:numPr>
        <w:spacing w:after="120"/>
        <w:rPr>
          <w:rFonts w:ascii="Arial" w:eastAsia="Arial" w:hAnsi="Arial" w:cs="Arial"/>
          <w:color w:val="000000"/>
          <w:sz w:val="20"/>
          <w:szCs w:val="20"/>
        </w:rPr>
      </w:pPr>
      <w:r w:rsidRPr="008B6FAA">
        <w:rPr>
          <w:rFonts w:ascii="Arial" w:eastAsia="Arial" w:hAnsi="Arial" w:cs="Arial"/>
          <w:b/>
          <w:color w:val="000000"/>
          <w:sz w:val="20"/>
          <w:szCs w:val="20"/>
        </w:rPr>
        <w:t xml:space="preserve">Education changes </w:t>
      </w:r>
      <w:proofErr w:type="spellStart"/>
      <w:r w:rsidRPr="008B6FAA">
        <w:rPr>
          <w:rFonts w:ascii="Arial" w:eastAsia="Arial" w:hAnsi="Arial" w:cs="Arial"/>
          <w:b/>
          <w:color w:val="000000"/>
          <w:sz w:val="20"/>
          <w:szCs w:val="20"/>
        </w:rPr>
        <w:t>behaviours</w:t>
      </w:r>
      <w:proofErr w:type="spellEnd"/>
      <w:r w:rsidRPr="008B6FAA">
        <w:rPr>
          <w:rFonts w:ascii="Arial" w:eastAsia="Arial" w:hAnsi="Arial" w:cs="Arial"/>
          <w:b/>
          <w:color w:val="000000"/>
          <w:sz w:val="20"/>
          <w:szCs w:val="20"/>
        </w:rPr>
        <w:t xml:space="preserve"> and fosters sustainable practices.</w:t>
      </w:r>
      <w:r w:rsidRPr="008B6FAA">
        <w:rPr>
          <w:rFonts w:ascii="Arial" w:eastAsia="Arial" w:hAnsi="Arial" w:cs="Arial"/>
          <w:color w:val="000000"/>
          <w:sz w:val="20"/>
          <w:szCs w:val="20"/>
        </w:rPr>
        <w:t xml:space="preserve"> In Ethiopia, a farmer with </w:t>
      </w:r>
      <w:r w:rsidRPr="008B6FAA">
        <w:rPr>
          <w:rFonts w:ascii="Arial" w:eastAsia="Arial" w:hAnsi="Arial" w:cs="Arial"/>
          <w:sz w:val="20"/>
          <w:szCs w:val="20"/>
        </w:rPr>
        <w:t>six</w:t>
      </w:r>
      <w:r w:rsidRPr="008B6FAA">
        <w:rPr>
          <w:rFonts w:ascii="Arial" w:eastAsia="Arial" w:hAnsi="Arial" w:cs="Arial"/>
          <w:color w:val="000000"/>
          <w:sz w:val="20"/>
          <w:szCs w:val="20"/>
        </w:rPr>
        <w:t xml:space="preserve"> years of education is 20% more likely to </w:t>
      </w:r>
      <w:proofErr w:type="spellStart"/>
      <w:r w:rsidRPr="008B6FAA">
        <w:rPr>
          <w:rFonts w:ascii="Arial" w:eastAsia="Arial" w:hAnsi="Arial" w:cs="Arial"/>
          <w:color w:val="000000"/>
          <w:sz w:val="20"/>
          <w:szCs w:val="20"/>
        </w:rPr>
        <w:t>practi</w:t>
      </w:r>
      <w:r w:rsidRPr="008B6FAA">
        <w:rPr>
          <w:rFonts w:ascii="Arial" w:eastAsia="Arial" w:hAnsi="Arial" w:cs="Arial"/>
          <w:sz w:val="20"/>
          <w:szCs w:val="20"/>
        </w:rPr>
        <w:t>s</w:t>
      </w:r>
      <w:r w:rsidRPr="008B6FAA">
        <w:rPr>
          <w:rFonts w:ascii="Arial" w:eastAsia="Arial" w:hAnsi="Arial" w:cs="Arial"/>
          <w:color w:val="000000"/>
          <w:sz w:val="20"/>
          <w:szCs w:val="20"/>
        </w:rPr>
        <w:t>e</w:t>
      </w:r>
      <w:proofErr w:type="spellEnd"/>
      <w:r w:rsidRPr="008B6FAA">
        <w:rPr>
          <w:rFonts w:ascii="Arial" w:eastAsia="Arial" w:hAnsi="Arial" w:cs="Arial"/>
          <w:color w:val="000000"/>
          <w:sz w:val="20"/>
          <w:szCs w:val="20"/>
        </w:rPr>
        <w:t xml:space="preserve"> sustainable agricultural methods to adapt to climate change (</w:t>
      </w:r>
      <w:hyperlink r:id="rId17">
        <w:r w:rsidRPr="008B6FAA">
          <w:rPr>
            <w:rFonts w:ascii="Arial" w:eastAsia="Arial" w:hAnsi="Arial" w:cs="Arial"/>
            <w:color w:val="1155CC"/>
            <w:sz w:val="20"/>
            <w:szCs w:val="20"/>
            <w:u w:val="single"/>
          </w:rPr>
          <w:t>UNICEF</w:t>
        </w:r>
      </w:hyperlink>
      <w:r w:rsidRPr="008B6FAA">
        <w:rPr>
          <w:rFonts w:ascii="Arial" w:eastAsia="Arial" w:hAnsi="Arial" w:cs="Arial"/>
          <w:color w:val="000000"/>
          <w:sz w:val="20"/>
          <w:szCs w:val="20"/>
        </w:rPr>
        <w:t>, 2015).</w:t>
      </w:r>
    </w:p>
    <w:p w14:paraId="2F6ED373" w14:textId="77777777" w:rsidR="008B6FAA" w:rsidRPr="008B6FAA" w:rsidRDefault="008B6FAA" w:rsidP="00E46008">
      <w:pPr>
        <w:numPr>
          <w:ilvl w:val="0"/>
          <w:numId w:val="2"/>
        </w:numPr>
        <w:spacing w:after="120"/>
        <w:rPr>
          <w:rFonts w:ascii="Arial" w:eastAsia="Arial" w:hAnsi="Arial" w:cs="Arial"/>
          <w:b/>
          <w:color w:val="000000"/>
          <w:sz w:val="20"/>
          <w:szCs w:val="20"/>
        </w:rPr>
      </w:pPr>
      <w:r w:rsidRPr="008B6FAA">
        <w:rPr>
          <w:rFonts w:ascii="Arial" w:eastAsia="Arial" w:hAnsi="Arial" w:cs="Arial"/>
          <w:b/>
          <w:color w:val="000000"/>
          <w:sz w:val="20"/>
          <w:szCs w:val="20"/>
        </w:rPr>
        <w:lastRenderedPageBreak/>
        <w:t xml:space="preserve">Slowing population growth through education can </w:t>
      </w:r>
      <w:r w:rsidRPr="008B6FAA">
        <w:rPr>
          <w:rFonts w:ascii="Arial" w:eastAsia="Arial" w:hAnsi="Arial" w:cs="Arial"/>
          <w:b/>
          <w:sz w:val="20"/>
          <w:szCs w:val="20"/>
        </w:rPr>
        <w:t>reduce</w:t>
      </w:r>
      <w:r w:rsidRPr="008B6FAA">
        <w:rPr>
          <w:rFonts w:ascii="Arial" w:eastAsia="Arial" w:hAnsi="Arial" w:cs="Arial"/>
          <w:b/>
          <w:color w:val="000000"/>
          <w:sz w:val="20"/>
          <w:szCs w:val="20"/>
        </w:rPr>
        <w:t xml:space="preserve"> carbon emissions. </w:t>
      </w:r>
      <w:r w:rsidRPr="008B6FAA">
        <w:rPr>
          <w:rFonts w:ascii="Arial" w:eastAsia="Arial" w:hAnsi="Arial" w:cs="Arial"/>
          <w:color w:val="000000"/>
          <w:sz w:val="20"/>
          <w:szCs w:val="20"/>
        </w:rPr>
        <w:t xml:space="preserve">A woman with 12 years of schooling has four to five </w:t>
      </w:r>
      <w:r w:rsidRPr="008B6FAA">
        <w:rPr>
          <w:rFonts w:ascii="Arial" w:eastAsia="Arial" w:hAnsi="Arial" w:cs="Arial"/>
          <w:sz w:val="20"/>
          <w:szCs w:val="20"/>
        </w:rPr>
        <w:t>fewer</w:t>
      </w:r>
      <w:r w:rsidRPr="008B6FAA">
        <w:rPr>
          <w:rFonts w:ascii="Arial" w:eastAsia="Arial" w:hAnsi="Arial" w:cs="Arial"/>
          <w:color w:val="000000"/>
          <w:sz w:val="20"/>
          <w:szCs w:val="20"/>
        </w:rPr>
        <w:t xml:space="preserve"> children than a woman with zero years of schooling, </w:t>
      </w:r>
      <w:r w:rsidRPr="008B6FAA">
        <w:rPr>
          <w:rFonts w:ascii="Arial" w:eastAsia="Arial" w:hAnsi="Arial" w:cs="Arial"/>
          <w:sz w:val="20"/>
          <w:szCs w:val="20"/>
        </w:rPr>
        <w:t>equivalent</w:t>
      </w:r>
      <w:r w:rsidRPr="008B6FAA">
        <w:rPr>
          <w:rFonts w:ascii="Arial" w:eastAsia="Arial" w:hAnsi="Arial" w:cs="Arial"/>
          <w:color w:val="000000"/>
          <w:sz w:val="20"/>
          <w:szCs w:val="20"/>
        </w:rPr>
        <w:t xml:space="preserve"> to a 25 metric ton reduction of </w:t>
      </w:r>
      <w:r w:rsidRPr="008B6FAA">
        <w:rPr>
          <w:rFonts w:ascii="Arial" w:eastAsia="Arial" w:hAnsi="Arial" w:cs="Arial"/>
          <w:sz w:val="20"/>
          <w:szCs w:val="20"/>
        </w:rPr>
        <w:t>carbon</w:t>
      </w:r>
      <w:r w:rsidRPr="008B6FAA">
        <w:rPr>
          <w:rFonts w:ascii="Arial" w:eastAsia="Arial" w:hAnsi="Arial" w:cs="Arial"/>
          <w:color w:val="000000"/>
          <w:sz w:val="20"/>
          <w:szCs w:val="20"/>
        </w:rPr>
        <w:t xml:space="preserve"> emissions (</w:t>
      </w:r>
      <w:proofErr w:type="spellStart"/>
      <w:r w:rsidRPr="008B6FAA">
        <w:rPr>
          <w:sz w:val="20"/>
          <w:szCs w:val="20"/>
        </w:rPr>
        <w:fldChar w:fldCharType="begin"/>
      </w:r>
      <w:r w:rsidRPr="008B6FAA">
        <w:rPr>
          <w:sz w:val="20"/>
          <w:szCs w:val="20"/>
        </w:rPr>
        <w:instrText xml:space="preserve"> HYPERLINK "https://www.brookings.edu/blog/future-development/2016/02/16/climate-change-fertility-and-girls-education/" \h </w:instrText>
      </w:r>
      <w:r w:rsidRPr="008B6FAA">
        <w:rPr>
          <w:sz w:val="20"/>
          <w:szCs w:val="20"/>
        </w:rPr>
        <w:fldChar w:fldCharType="separate"/>
      </w:r>
      <w:r w:rsidRPr="008B6FAA">
        <w:rPr>
          <w:rFonts w:ascii="Arial" w:eastAsia="Arial" w:hAnsi="Arial" w:cs="Arial"/>
          <w:color w:val="1155CC"/>
          <w:sz w:val="20"/>
          <w:szCs w:val="20"/>
          <w:u w:val="single"/>
        </w:rPr>
        <w:t>Kharas</w:t>
      </w:r>
      <w:proofErr w:type="spellEnd"/>
      <w:r w:rsidRPr="008B6FAA">
        <w:rPr>
          <w:rFonts w:ascii="Arial" w:eastAsia="Arial" w:hAnsi="Arial" w:cs="Arial"/>
          <w:color w:val="1155CC"/>
          <w:sz w:val="20"/>
          <w:szCs w:val="20"/>
          <w:u w:val="single"/>
        </w:rPr>
        <w:fldChar w:fldCharType="end"/>
      </w:r>
      <w:r w:rsidRPr="008B6FAA">
        <w:rPr>
          <w:rFonts w:ascii="Arial" w:eastAsia="Arial" w:hAnsi="Arial" w:cs="Arial"/>
          <w:color w:val="000000"/>
          <w:sz w:val="20"/>
          <w:szCs w:val="20"/>
        </w:rPr>
        <w:t xml:space="preserve">, 2016; </w:t>
      </w:r>
      <w:hyperlink r:id="rId18">
        <w:r w:rsidRPr="008B6FAA">
          <w:rPr>
            <w:rFonts w:ascii="Arial" w:eastAsia="Arial" w:hAnsi="Arial" w:cs="Arial"/>
            <w:color w:val="1155CC"/>
            <w:sz w:val="20"/>
            <w:szCs w:val="20"/>
            <w:u w:val="single"/>
          </w:rPr>
          <w:t>Carbon Dioxide Information Analysis Center</w:t>
        </w:r>
      </w:hyperlink>
      <w:r w:rsidRPr="008B6FAA">
        <w:rPr>
          <w:rFonts w:ascii="Arial" w:eastAsia="Arial" w:hAnsi="Arial" w:cs="Arial"/>
          <w:color w:val="000000"/>
          <w:sz w:val="20"/>
          <w:szCs w:val="20"/>
        </w:rPr>
        <w:t>, 2017).</w:t>
      </w:r>
    </w:p>
    <w:p w14:paraId="49B2AAA2" w14:textId="77777777" w:rsidR="008B6FAA" w:rsidRPr="008B6FAA" w:rsidRDefault="008B6FAA" w:rsidP="00E46008">
      <w:pPr>
        <w:numPr>
          <w:ilvl w:val="0"/>
          <w:numId w:val="2"/>
        </w:numPr>
        <w:spacing w:after="120"/>
        <w:rPr>
          <w:rFonts w:ascii="Arial" w:eastAsia="Arial" w:hAnsi="Arial" w:cs="Arial"/>
          <w:color w:val="000000"/>
          <w:sz w:val="20"/>
          <w:szCs w:val="20"/>
        </w:rPr>
      </w:pPr>
      <w:r w:rsidRPr="008B6FAA">
        <w:rPr>
          <w:rFonts w:ascii="Arial" w:eastAsia="Arial" w:hAnsi="Arial" w:cs="Arial"/>
          <w:b/>
          <w:color w:val="000000"/>
          <w:sz w:val="20"/>
          <w:szCs w:val="20"/>
        </w:rPr>
        <w:t xml:space="preserve">A better educated </w:t>
      </w:r>
      <w:proofErr w:type="spellStart"/>
      <w:r w:rsidRPr="008B6FAA">
        <w:rPr>
          <w:rFonts w:ascii="Arial" w:eastAsia="Arial" w:hAnsi="Arial" w:cs="Arial"/>
          <w:b/>
          <w:color w:val="000000"/>
          <w:sz w:val="20"/>
          <w:szCs w:val="20"/>
        </w:rPr>
        <w:t>labour</w:t>
      </w:r>
      <w:proofErr w:type="spellEnd"/>
      <w:r w:rsidRPr="008B6FAA">
        <w:rPr>
          <w:rFonts w:ascii="Arial" w:eastAsia="Arial" w:hAnsi="Arial" w:cs="Arial"/>
          <w:b/>
          <w:color w:val="000000"/>
          <w:sz w:val="20"/>
          <w:szCs w:val="20"/>
        </w:rPr>
        <w:t xml:space="preserve"> force is essential to ensuring the technological transformation required to combat climate change.</w:t>
      </w:r>
      <w:r w:rsidRPr="008B6FAA">
        <w:rPr>
          <w:rFonts w:ascii="Arial" w:eastAsia="Arial" w:hAnsi="Arial" w:cs="Arial"/>
          <w:color w:val="000000"/>
          <w:sz w:val="20"/>
          <w:szCs w:val="20"/>
        </w:rPr>
        <w:t xml:space="preserve"> Education provides the basic, technical, and managerial skills necessary to innovate and develop</w:t>
      </w:r>
      <w:r w:rsidRPr="008B6FAA">
        <w:rPr>
          <w:rFonts w:ascii="Arial" w:eastAsia="Arial" w:hAnsi="Arial" w:cs="Arial"/>
          <w:sz w:val="20"/>
          <w:szCs w:val="20"/>
        </w:rPr>
        <w:t xml:space="preserve"> </w:t>
      </w:r>
      <w:r w:rsidRPr="008B6FAA">
        <w:rPr>
          <w:rFonts w:ascii="Arial" w:eastAsia="Arial" w:hAnsi="Arial" w:cs="Arial"/>
          <w:color w:val="000000"/>
          <w:sz w:val="20"/>
          <w:szCs w:val="20"/>
        </w:rPr>
        <w:t>green industries, transforming economies and food systems, and reducing environmental destruction. Green growth could produce up to 60 million additional jobs globally (</w:t>
      </w:r>
      <w:hyperlink r:id="rId19">
        <w:r w:rsidRPr="008B6FAA">
          <w:rPr>
            <w:rFonts w:ascii="Arial" w:eastAsia="Arial" w:hAnsi="Arial" w:cs="Arial"/>
            <w:color w:val="1155CC"/>
            <w:sz w:val="20"/>
            <w:szCs w:val="20"/>
            <w:u w:val="single"/>
          </w:rPr>
          <w:t>Technopolis Group</w:t>
        </w:r>
      </w:hyperlink>
      <w:r w:rsidRPr="008B6FAA">
        <w:rPr>
          <w:rFonts w:ascii="Arial" w:eastAsia="Arial" w:hAnsi="Arial" w:cs="Arial"/>
          <w:color w:val="000000"/>
          <w:sz w:val="20"/>
          <w:szCs w:val="20"/>
        </w:rPr>
        <w:t xml:space="preserve">, 2015; </w:t>
      </w:r>
      <w:hyperlink r:id="rId20">
        <w:r w:rsidRPr="008B6FAA">
          <w:rPr>
            <w:rFonts w:ascii="Arial" w:eastAsia="Arial" w:hAnsi="Arial" w:cs="Arial"/>
            <w:color w:val="1155CC"/>
            <w:sz w:val="20"/>
            <w:szCs w:val="20"/>
            <w:u w:val="single"/>
          </w:rPr>
          <w:t>ILO</w:t>
        </w:r>
      </w:hyperlink>
      <w:r w:rsidRPr="008B6FAA">
        <w:rPr>
          <w:rFonts w:ascii="Arial" w:eastAsia="Arial" w:hAnsi="Arial" w:cs="Arial"/>
          <w:color w:val="000000"/>
          <w:sz w:val="20"/>
          <w:szCs w:val="20"/>
        </w:rPr>
        <w:t>, 2012).</w:t>
      </w:r>
    </w:p>
    <w:p w14:paraId="6648EA1B" w14:textId="77777777" w:rsidR="008B6FAA" w:rsidRPr="008B6FAA" w:rsidRDefault="008B6FAA" w:rsidP="00E46008">
      <w:pPr>
        <w:numPr>
          <w:ilvl w:val="0"/>
          <w:numId w:val="2"/>
        </w:numPr>
        <w:spacing w:after="120"/>
        <w:rPr>
          <w:rFonts w:ascii="Arial" w:eastAsia="Arial" w:hAnsi="Arial" w:cs="Arial"/>
          <w:color w:val="000000"/>
          <w:sz w:val="20"/>
          <w:szCs w:val="20"/>
        </w:rPr>
      </w:pPr>
      <w:r w:rsidRPr="008B6FAA">
        <w:rPr>
          <w:rFonts w:ascii="Arial" w:eastAsia="Arial" w:hAnsi="Arial" w:cs="Arial"/>
          <w:b/>
          <w:color w:val="000000"/>
          <w:sz w:val="20"/>
          <w:szCs w:val="20"/>
        </w:rPr>
        <w:t xml:space="preserve">Education </w:t>
      </w:r>
      <w:r w:rsidRPr="008B6FAA">
        <w:rPr>
          <w:rFonts w:ascii="Arial" w:eastAsia="Arial" w:hAnsi="Arial" w:cs="Arial"/>
          <w:b/>
          <w:sz w:val="20"/>
          <w:szCs w:val="20"/>
        </w:rPr>
        <w:t>promotes</w:t>
      </w:r>
      <w:r w:rsidRPr="008B6FAA">
        <w:rPr>
          <w:rFonts w:ascii="Arial" w:eastAsia="Arial" w:hAnsi="Arial" w:cs="Arial"/>
          <w:b/>
          <w:color w:val="000000"/>
          <w:sz w:val="20"/>
          <w:szCs w:val="20"/>
        </w:rPr>
        <w:t xml:space="preserve"> sustainable farming practices.</w:t>
      </w:r>
      <w:r w:rsidRPr="008B6FAA">
        <w:rPr>
          <w:rFonts w:ascii="Arial" w:eastAsia="Arial" w:hAnsi="Arial" w:cs="Arial"/>
          <w:color w:val="000000"/>
          <w:sz w:val="20"/>
          <w:szCs w:val="20"/>
        </w:rPr>
        <w:t xml:space="preserve"> Farmers educated in field schools reduced their environmental impact by 39%, and decreased pesticide use by 17%, while increasing their yield by 13%, and revenue by 19% (</w:t>
      </w:r>
      <w:hyperlink r:id="rId21">
        <w:r w:rsidRPr="008B6FAA">
          <w:rPr>
            <w:rFonts w:ascii="Arial" w:eastAsia="Arial" w:hAnsi="Arial" w:cs="Arial"/>
            <w:color w:val="1155CC"/>
            <w:sz w:val="20"/>
            <w:szCs w:val="20"/>
            <w:u w:val="single"/>
          </w:rPr>
          <w:t>Waddington et al.</w:t>
        </w:r>
      </w:hyperlink>
      <w:r w:rsidRPr="008B6FAA">
        <w:rPr>
          <w:rFonts w:ascii="Arial" w:eastAsia="Arial" w:hAnsi="Arial" w:cs="Arial"/>
          <w:color w:val="000000"/>
          <w:sz w:val="20"/>
          <w:szCs w:val="20"/>
        </w:rPr>
        <w:t>, 2014).</w:t>
      </w:r>
    </w:p>
    <w:p w14:paraId="164A052C" w14:textId="77777777" w:rsidR="008B6FAA" w:rsidRPr="008B6FAA" w:rsidRDefault="008B6FAA" w:rsidP="00E46008">
      <w:pPr>
        <w:numPr>
          <w:ilvl w:val="0"/>
          <w:numId w:val="2"/>
        </w:numPr>
        <w:spacing w:after="120"/>
        <w:rPr>
          <w:rFonts w:ascii="Arial" w:eastAsia="Arial" w:hAnsi="Arial" w:cs="Arial"/>
          <w:sz w:val="20"/>
          <w:szCs w:val="20"/>
        </w:rPr>
      </w:pPr>
      <w:r w:rsidRPr="008B6FAA">
        <w:rPr>
          <w:rFonts w:ascii="Arial" w:eastAsia="Arial" w:hAnsi="Arial" w:cs="Arial"/>
          <w:b/>
          <w:color w:val="111111"/>
          <w:sz w:val="20"/>
          <w:szCs w:val="20"/>
          <w:highlight w:val="white"/>
        </w:rPr>
        <w:t>Disaster resilience increases with girls’ education.</w:t>
      </w:r>
      <w:r w:rsidRPr="008B6FAA">
        <w:rPr>
          <w:rFonts w:ascii="Arial" w:eastAsia="Arial" w:hAnsi="Arial" w:cs="Arial"/>
          <w:color w:val="111111"/>
          <w:sz w:val="20"/>
          <w:szCs w:val="20"/>
          <w:highlight w:val="white"/>
        </w:rPr>
        <w:t xml:space="preserve"> Every additional year of schooling a girl receives on average, her country’s resilience to climate disasters can be expected to improve by 3.2 points (</w:t>
      </w:r>
      <w:hyperlink r:id="rId22">
        <w:r w:rsidRPr="008B6FAA">
          <w:rPr>
            <w:rFonts w:ascii="Arial" w:eastAsia="Arial" w:hAnsi="Arial" w:cs="Arial"/>
            <w:color w:val="1155CC"/>
            <w:sz w:val="20"/>
            <w:szCs w:val="20"/>
            <w:highlight w:val="white"/>
            <w:u w:val="single"/>
          </w:rPr>
          <w:t>Brookings Institution</w:t>
        </w:r>
      </w:hyperlink>
      <w:r w:rsidRPr="008B6FAA">
        <w:rPr>
          <w:rFonts w:ascii="Arial" w:eastAsia="Arial" w:hAnsi="Arial" w:cs="Arial"/>
          <w:color w:val="111111"/>
          <w:sz w:val="20"/>
          <w:szCs w:val="20"/>
          <w:highlight w:val="white"/>
        </w:rPr>
        <w:t>, 2017)</w:t>
      </w:r>
    </w:p>
    <w:p w14:paraId="0000002E" w14:textId="5C0DB3FF" w:rsidR="009423EF" w:rsidRPr="00594F14" w:rsidRDefault="008B6FAA" w:rsidP="00E46008">
      <w:pPr>
        <w:numPr>
          <w:ilvl w:val="0"/>
          <w:numId w:val="1"/>
        </w:numPr>
        <w:pBdr>
          <w:top w:val="nil"/>
          <w:left w:val="nil"/>
          <w:bottom w:val="nil"/>
          <w:right w:val="nil"/>
          <w:between w:val="nil"/>
        </w:pBdr>
        <w:spacing w:after="120"/>
        <w:rPr>
          <w:rFonts w:ascii="Arial" w:eastAsia="Arial" w:hAnsi="Arial" w:cs="Arial"/>
          <w:color w:val="2A2A2A"/>
          <w:sz w:val="20"/>
          <w:szCs w:val="20"/>
        </w:rPr>
      </w:pPr>
      <w:r w:rsidRPr="008B6FAA">
        <w:rPr>
          <w:rFonts w:ascii="Arial" w:eastAsia="Arial" w:hAnsi="Arial" w:cs="Arial"/>
          <w:b/>
          <w:color w:val="000000"/>
          <w:sz w:val="20"/>
          <w:szCs w:val="20"/>
        </w:rPr>
        <w:t>Teachers think climate change education is important.</w:t>
      </w:r>
      <w:r w:rsidRPr="008B6FAA">
        <w:rPr>
          <w:rFonts w:ascii="Arial" w:eastAsia="Arial" w:hAnsi="Arial" w:cs="Arial"/>
          <w:color w:val="000000"/>
          <w:sz w:val="20"/>
          <w:szCs w:val="20"/>
        </w:rPr>
        <w:t xml:space="preserve"> In the United S</w:t>
      </w:r>
      <w:r w:rsidRPr="008B6FAA">
        <w:rPr>
          <w:rFonts w:ascii="Arial" w:eastAsia="Arial" w:hAnsi="Arial" w:cs="Arial"/>
          <w:sz w:val="20"/>
          <w:szCs w:val="20"/>
        </w:rPr>
        <w:t>tates</w:t>
      </w:r>
      <w:r w:rsidRPr="008B6FAA">
        <w:rPr>
          <w:rFonts w:ascii="Arial" w:eastAsia="Arial" w:hAnsi="Arial" w:cs="Arial"/>
          <w:color w:val="000000"/>
          <w:sz w:val="20"/>
          <w:szCs w:val="20"/>
        </w:rPr>
        <w:t>, a recent study showed that 86% of teachers think climate change should be taught in classrooms (</w:t>
      </w:r>
      <w:hyperlink r:id="rId23">
        <w:r w:rsidRPr="008B6FAA">
          <w:rPr>
            <w:rFonts w:ascii="Arial" w:eastAsia="Arial" w:hAnsi="Arial" w:cs="Arial"/>
            <w:color w:val="1155CC"/>
            <w:sz w:val="20"/>
            <w:szCs w:val="20"/>
            <w:u w:val="single"/>
          </w:rPr>
          <w:t>Kamenetz</w:t>
        </w:r>
      </w:hyperlink>
      <w:r w:rsidRPr="008B6FAA">
        <w:rPr>
          <w:rFonts w:ascii="Arial" w:eastAsia="Arial" w:hAnsi="Arial" w:cs="Arial"/>
          <w:color w:val="000000"/>
          <w:sz w:val="20"/>
          <w:szCs w:val="20"/>
        </w:rPr>
        <w:t>, 2019).</w:t>
      </w:r>
    </w:p>
    <w:p w14:paraId="14BF226B" w14:textId="42E78810" w:rsidR="00594F14" w:rsidRDefault="00594F14" w:rsidP="00594F14">
      <w:pPr>
        <w:pBdr>
          <w:top w:val="nil"/>
          <w:left w:val="nil"/>
          <w:bottom w:val="nil"/>
          <w:right w:val="nil"/>
          <w:between w:val="nil"/>
        </w:pBdr>
        <w:rPr>
          <w:rFonts w:ascii="Arial" w:eastAsia="Arial" w:hAnsi="Arial" w:cs="Arial"/>
          <w:sz w:val="20"/>
          <w:szCs w:val="20"/>
        </w:rPr>
      </w:pPr>
    </w:p>
    <w:p w14:paraId="475BA9AD" w14:textId="77777777" w:rsidR="00594F14" w:rsidRDefault="00594F14" w:rsidP="00594F14">
      <w:pPr>
        <w:pBdr>
          <w:top w:val="nil"/>
          <w:left w:val="nil"/>
          <w:bottom w:val="nil"/>
          <w:right w:val="nil"/>
          <w:between w:val="nil"/>
        </w:pBdr>
        <w:rPr>
          <w:rFonts w:ascii="Arial" w:eastAsia="Arial" w:hAnsi="Arial" w:cs="Arial"/>
          <w:sz w:val="20"/>
          <w:szCs w:val="20"/>
        </w:rPr>
      </w:pPr>
    </w:p>
    <w:p w14:paraId="7B53BE95" w14:textId="77777777" w:rsidR="00594F14" w:rsidRPr="005B0D8F" w:rsidRDefault="00594F14" w:rsidP="00594F14">
      <w:pPr>
        <w:rPr>
          <w:rFonts w:ascii="Arial" w:eastAsia="Arial" w:hAnsi="Arial" w:cs="Arial"/>
          <w:b/>
          <w:color w:val="94C11C"/>
        </w:rPr>
      </w:pPr>
      <w:r w:rsidRPr="005B0D8F">
        <w:rPr>
          <w:rFonts w:ascii="Arial" w:eastAsia="Arial" w:hAnsi="Arial" w:cs="Arial"/>
          <w:b/>
          <w:color w:val="94C11C"/>
        </w:rPr>
        <w:t>Key Talking Points</w:t>
      </w:r>
    </w:p>
    <w:p w14:paraId="56C36352" w14:textId="77777777" w:rsidR="00594F14" w:rsidRDefault="00594F14" w:rsidP="00594F14">
      <w:pPr>
        <w:rPr>
          <w:rFonts w:ascii="Arial" w:eastAsia="Arial" w:hAnsi="Arial" w:cs="Arial"/>
          <w:sz w:val="20"/>
          <w:szCs w:val="20"/>
        </w:rPr>
      </w:pPr>
    </w:p>
    <w:p w14:paraId="20C6311C" w14:textId="77777777" w:rsidR="00594F14" w:rsidRPr="00FB006A" w:rsidRDefault="00594F14" w:rsidP="00FB006A">
      <w:pPr>
        <w:pStyle w:val="ListParagraph"/>
        <w:numPr>
          <w:ilvl w:val="0"/>
          <w:numId w:val="3"/>
        </w:numPr>
        <w:rPr>
          <w:rFonts w:ascii="Arial" w:eastAsia="Arial" w:hAnsi="Arial" w:cs="Arial"/>
          <w:sz w:val="20"/>
          <w:szCs w:val="20"/>
        </w:rPr>
      </w:pPr>
      <w:r w:rsidRPr="00FB006A">
        <w:rPr>
          <w:rFonts w:ascii="Arial" w:eastAsia="Arial" w:hAnsi="Arial" w:cs="Arial"/>
          <w:sz w:val="20"/>
          <w:szCs w:val="20"/>
        </w:rPr>
        <w:t xml:space="preserve">The more a country invests in education, the more prepared it is to address the climate crisis. </w:t>
      </w:r>
    </w:p>
    <w:p w14:paraId="6E56BD5C" w14:textId="77777777" w:rsidR="00594F14" w:rsidRPr="005B0D8F" w:rsidRDefault="00594F14" w:rsidP="00594F14">
      <w:pPr>
        <w:rPr>
          <w:rFonts w:ascii="Arial" w:eastAsia="Arial" w:hAnsi="Arial" w:cs="Arial"/>
          <w:sz w:val="20"/>
          <w:szCs w:val="20"/>
        </w:rPr>
      </w:pPr>
    </w:p>
    <w:p w14:paraId="10AB697C" w14:textId="77777777" w:rsidR="00594F14" w:rsidRPr="00FB006A" w:rsidRDefault="00594F14" w:rsidP="00FB006A">
      <w:pPr>
        <w:pStyle w:val="ListParagraph"/>
        <w:numPr>
          <w:ilvl w:val="0"/>
          <w:numId w:val="3"/>
        </w:numPr>
        <w:rPr>
          <w:rFonts w:ascii="Arial" w:eastAsia="Arial" w:hAnsi="Arial" w:cs="Arial"/>
          <w:sz w:val="20"/>
          <w:szCs w:val="20"/>
        </w:rPr>
      </w:pPr>
      <w:r w:rsidRPr="00FB006A">
        <w:rPr>
          <w:rFonts w:ascii="Arial" w:eastAsia="Arial" w:hAnsi="Arial" w:cs="Arial"/>
          <w:sz w:val="20"/>
          <w:szCs w:val="20"/>
        </w:rPr>
        <w:t xml:space="preserve">Education is a tool for providing important information about the climate and environment to young people. </w:t>
      </w:r>
    </w:p>
    <w:p w14:paraId="1AFA85A7" w14:textId="77777777" w:rsidR="00594F14" w:rsidRPr="005B0D8F" w:rsidRDefault="00594F14" w:rsidP="00594F14">
      <w:pPr>
        <w:rPr>
          <w:rFonts w:ascii="Arial" w:eastAsia="Arial" w:hAnsi="Arial" w:cs="Arial"/>
          <w:sz w:val="20"/>
          <w:szCs w:val="20"/>
        </w:rPr>
      </w:pPr>
    </w:p>
    <w:p w14:paraId="17E615B6" w14:textId="77777777" w:rsidR="00594F14" w:rsidRPr="00FB006A" w:rsidRDefault="00594F14" w:rsidP="00FB006A">
      <w:pPr>
        <w:pStyle w:val="ListParagraph"/>
        <w:numPr>
          <w:ilvl w:val="0"/>
          <w:numId w:val="3"/>
        </w:numPr>
        <w:rPr>
          <w:rFonts w:ascii="Arial" w:eastAsia="Arial" w:hAnsi="Arial" w:cs="Arial"/>
          <w:sz w:val="20"/>
          <w:szCs w:val="20"/>
        </w:rPr>
      </w:pPr>
      <w:r w:rsidRPr="00FB006A">
        <w:rPr>
          <w:rFonts w:ascii="Arial" w:eastAsia="Arial" w:hAnsi="Arial" w:cs="Arial"/>
          <w:sz w:val="20"/>
          <w:szCs w:val="20"/>
        </w:rPr>
        <w:t xml:space="preserve">Higher levels of education are associated with more environmentally friendly lifestyles, increased skills for green-based technology jobs, and better farming practices. </w:t>
      </w:r>
    </w:p>
    <w:p w14:paraId="70DBA9E0" w14:textId="77777777" w:rsidR="00594F14" w:rsidRPr="005B0D8F" w:rsidRDefault="00594F14" w:rsidP="00594F14">
      <w:pPr>
        <w:rPr>
          <w:rFonts w:ascii="Arial" w:eastAsia="Arial" w:hAnsi="Arial" w:cs="Arial"/>
          <w:sz w:val="20"/>
          <w:szCs w:val="20"/>
        </w:rPr>
      </w:pPr>
    </w:p>
    <w:p w14:paraId="3610F082" w14:textId="0197A50C" w:rsidR="00594F14" w:rsidRPr="00FB006A" w:rsidRDefault="00594F14" w:rsidP="00FB006A">
      <w:pPr>
        <w:pStyle w:val="ListParagraph"/>
        <w:numPr>
          <w:ilvl w:val="0"/>
          <w:numId w:val="3"/>
        </w:numPr>
        <w:rPr>
          <w:rFonts w:ascii="Arial" w:eastAsia="Arial" w:hAnsi="Arial" w:cs="Arial"/>
          <w:sz w:val="20"/>
          <w:szCs w:val="20"/>
        </w:rPr>
      </w:pPr>
      <w:r w:rsidRPr="00FB006A">
        <w:rPr>
          <w:rFonts w:ascii="Arial" w:eastAsia="Arial" w:hAnsi="Arial" w:cs="Arial"/>
          <w:sz w:val="20"/>
          <w:szCs w:val="20"/>
        </w:rPr>
        <w:t>Several studies demonstrate additional investment in education can reduce carbon emissions.</w:t>
      </w:r>
    </w:p>
    <w:sectPr w:rsidR="00594F14" w:rsidRPr="00FB006A" w:rsidSect="00DE0A94">
      <w:headerReference w:type="default" r:id="rId24"/>
      <w:footerReference w:type="default" r:id="rId25"/>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4915" w14:textId="77777777" w:rsidR="00587CCE" w:rsidRDefault="00587CCE" w:rsidP="003F1804">
      <w:r>
        <w:separator/>
      </w:r>
    </w:p>
  </w:endnote>
  <w:endnote w:type="continuationSeparator" w:id="0">
    <w:p w14:paraId="4FB974C7" w14:textId="77777777" w:rsidR="00587CCE" w:rsidRDefault="00587CCE"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7779" w14:textId="77777777" w:rsidR="00587CCE" w:rsidRDefault="00587CCE" w:rsidP="003F1804">
      <w:r>
        <w:separator/>
      </w:r>
    </w:p>
  </w:footnote>
  <w:footnote w:type="continuationSeparator" w:id="0">
    <w:p w14:paraId="0CA99910" w14:textId="77777777" w:rsidR="00587CCE" w:rsidRDefault="00587CCE"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E36CE"/>
    <w:multiLevelType w:val="multilevel"/>
    <w:tmpl w:val="54CA5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24233D"/>
    <w:multiLevelType w:val="hybridMultilevel"/>
    <w:tmpl w:val="0306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013F57"/>
    <w:rsid w:val="00285EEC"/>
    <w:rsid w:val="003F1804"/>
    <w:rsid w:val="00493219"/>
    <w:rsid w:val="00587CCE"/>
    <w:rsid w:val="00594F14"/>
    <w:rsid w:val="005B0D8F"/>
    <w:rsid w:val="0077365D"/>
    <w:rsid w:val="00827C22"/>
    <w:rsid w:val="008B6FAA"/>
    <w:rsid w:val="008D06D6"/>
    <w:rsid w:val="009423EF"/>
    <w:rsid w:val="00AE0DFC"/>
    <w:rsid w:val="00C922CF"/>
    <w:rsid w:val="00CE1AEA"/>
    <w:rsid w:val="00D006BC"/>
    <w:rsid w:val="00DE0A94"/>
    <w:rsid w:val="00E46008"/>
    <w:rsid w:val="00FB006A"/>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awdown.org/solutions/table-of-solutions" TargetMode="External"/><Relationship Id="rId13" Type="http://schemas.openxmlformats.org/officeDocument/2006/relationships/hyperlink" Target="https://www.nature.com/articles/s41558-019-0463-3?utm_source=nclimate_etoc&amp;utm_medium=email&amp;utm_campaign=toc_41558_9_6&amp;utm_content=20190529&amp;WT.ec_id=NCLIMATE-201906&amp;sap-outbound-id=4247AFE0CF9711A55B3DC44408CFE8267BC5371F&amp;mkt-key=005056B0331B1EE889EC002C45A7700F" TargetMode="External"/><Relationship Id="rId18" Type="http://schemas.openxmlformats.org/officeDocument/2006/relationships/hyperlink" Target="https://data.worldbank.org/indicator/EN.ATM.CO2E.K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library.wiley.com/doi/10.4073/CSR.2014.6" TargetMode="External"/><Relationship Id="rId7" Type="http://schemas.openxmlformats.org/officeDocument/2006/relationships/endnotes" Target="endnotes.xml"/><Relationship Id="rId12" Type="http://schemas.openxmlformats.org/officeDocument/2006/relationships/hyperlink" Target="https://www.tandfonline.com/doi/abs/10.1080/14693062.2019.1701975" TargetMode="External"/><Relationship Id="rId17" Type="http://schemas.openxmlformats.org/officeDocument/2006/relationships/hyperlink" Target="https://www.unicef.org/publications/index_7872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z.unibe.ch/e39893/e48983/e127077/e127325/e127335/JGEC_1102_ger.pdf" TargetMode="External"/><Relationship Id="rId20" Type="http://schemas.openxmlformats.org/officeDocument/2006/relationships/hyperlink" Target="https://www.ilo.org/global/publications/books/WCMS_181836/lang--e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gem-report/report/2020/inclus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icef.org/publications/index_78727.html" TargetMode="External"/><Relationship Id="rId23" Type="http://schemas.openxmlformats.org/officeDocument/2006/relationships/hyperlink" Target="https://www.npr.org/2019/04/22/714262267/most-teachers-dont-teach-climate-change-4-in-5-parents-wish-they-did" TargetMode="External"/><Relationship Id="rId10" Type="http://schemas.openxmlformats.org/officeDocument/2006/relationships/hyperlink" Target="https://drawdown.org/the-book" TargetMode="External"/><Relationship Id="rId19" Type="http://schemas.openxmlformats.org/officeDocument/2006/relationships/hyperlink" Target="https://unesdoc.unesco.org/ark:/48223/pf0000245731" TargetMode="External"/><Relationship Id="rId4" Type="http://schemas.openxmlformats.org/officeDocument/2006/relationships/settings" Target="settings.xml"/><Relationship Id="rId9" Type="http://schemas.openxmlformats.org/officeDocument/2006/relationships/hyperlink" Target="https://drawdown.org/the-book" TargetMode="External"/><Relationship Id="rId14" Type="http://schemas.openxmlformats.org/officeDocument/2006/relationships/hyperlink" Target="https://unesdoc.unesco.org/ark:/48223/pf0000245752" TargetMode="External"/><Relationship Id="rId22" Type="http://schemas.openxmlformats.org/officeDocument/2006/relationships/hyperlink" Target="https://www.brookings.edu/blog/education-plus-development/2017/09/27/3-ways-to-link-girls-education-actors-to-climate-acti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7</cp:revision>
  <dcterms:created xsi:type="dcterms:W3CDTF">2020-09-17T14:59:00Z</dcterms:created>
  <dcterms:modified xsi:type="dcterms:W3CDTF">2020-09-18T06:51:00Z</dcterms:modified>
</cp:coreProperties>
</file>